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AB" w:rsidRDefault="001C4EAB">
      <w:pPr>
        <w:rPr>
          <w:noProof/>
          <w:lang w:eastAsia="en-NZ"/>
        </w:rPr>
      </w:pPr>
    </w:p>
    <w:p w:rsidR="00DC59A1" w:rsidRDefault="00450C36" w:rsidP="00450C36">
      <w:pPr>
        <w:jc w:val="center"/>
        <w:rPr>
          <w:noProof/>
          <w:lang w:eastAsia="en-NZ"/>
        </w:rPr>
      </w:pPr>
      <w:r>
        <w:rPr>
          <w:noProof/>
          <w:lang w:eastAsia="en-NZ"/>
        </w:rPr>
        <w:drawing>
          <wp:inline distT="0" distB="0" distL="0" distR="0" wp14:anchorId="37D28D58" wp14:editId="2385400A">
            <wp:extent cx="4059355" cy="1506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7843" cy="1521115"/>
                    </a:xfrm>
                    <a:prstGeom prst="rect">
                      <a:avLst/>
                    </a:prstGeom>
                  </pic:spPr>
                </pic:pic>
              </a:graphicData>
            </a:graphic>
          </wp:inline>
        </w:drawing>
      </w:r>
    </w:p>
    <w:p w:rsidR="005C1664" w:rsidRDefault="005C1664" w:rsidP="005C1664">
      <w:pPr>
        <w:rPr>
          <w:sz w:val="24"/>
          <w:szCs w:val="24"/>
          <w:lang w:val="mi-NZ"/>
        </w:rPr>
      </w:pPr>
      <w:r>
        <w:rPr>
          <w:sz w:val="24"/>
          <w:szCs w:val="24"/>
          <w:lang w:val="mi-NZ"/>
        </w:rPr>
        <w:t xml:space="preserve">Nominations for the Ngāti Kahungunu Iwi Incorporated Iwi triennial Board Elections closed today Monday 28 February at 12noon giving all eligible applicants ample time to indicate their interest and submit their nomination forms. Congratulations to those candidates who have put themselves forward. The following list shows that there will be an election for the following positions, Chairperson, Kaumātua, Kahungunu ki Wairarapa and Ngati Kahungunu Wairoa Taiwhenua. The other positions that have one candidate will successfully go through unopposed. </w:t>
      </w:r>
    </w:p>
    <w:p w:rsidR="005C1664" w:rsidRPr="005B189B" w:rsidRDefault="005C1664" w:rsidP="005C1664">
      <w:pPr>
        <w:rPr>
          <w:b/>
          <w:color w:val="31849B" w:themeColor="accent5" w:themeShade="BF"/>
          <w:sz w:val="28"/>
          <w:u w:val="single"/>
          <w:lang w:val="mi-NZ"/>
        </w:rPr>
      </w:pPr>
      <w:r w:rsidRPr="005B189B">
        <w:rPr>
          <w:b/>
          <w:color w:val="31849B" w:themeColor="accent5" w:themeShade="BF"/>
          <w:sz w:val="28"/>
          <w:u w:val="single"/>
          <w:lang w:val="mi-NZ"/>
        </w:rPr>
        <w:t>Successful Candidates</w:t>
      </w:r>
    </w:p>
    <w:p w:rsidR="005C1664" w:rsidRDefault="005C1664" w:rsidP="005C1664">
      <w:pPr>
        <w:rPr>
          <w:noProof/>
          <w:lang w:eastAsia="en-NZ"/>
        </w:rPr>
      </w:pPr>
      <w:r>
        <w:rPr>
          <w:noProof/>
          <w:lang w:eastAsia="en-NZ"/>
        </w:rPr>
        <mc:AlternateContent>
          <mc:Choice Requires="wps">
            <w:drawing>
              <wp:anchor distT="0" distB="0" distL="114300" distR="114300" simplePos="0" relativeHeight="251659264" behindDoc="0" locked="0" layoutInCell="1" allowOverlap="1" wp14:anchorId="7C83B541" wp14:editId="63CD86E8">
                <wp:simplePos x="0" y="0"/>
                <wp:positionH relativeFrom="margin">
                  <wp:align>left</wp:align>
                </wp:positionH>
                <wp:positionV relativeFrom="paragraph">
                  <wp:posOffset>8890</wp:posOffset>
                </wp:positionV>
                <wp:extent cx="7572375" cy="5897245"/>
                <wp:effectExtent l="0" t="0" r="0" b="0"/>
                <wp:wrapNone/>
                <wp:docPr id="6" name="Text Box 6"/>
                <wp:cNvGraphicFramePr/>
                <a:graphic xmlns:a="http://schemas.openxmlformats.org/drawingml/2006/main">
                  <a:graphicData uri="http://schemas.microsoft.com/office/word/2010/wordprocessingShape">
                    <wps:wsp>
                      <wps:cNvSpPr txBox="1"/>
                      <wps:spPr>
                        <a:xfrm>
                          <a:off x="0" y="0"/>
                          <a:ext cx="7572375" cy="5897245"/>
                        </a:xfrm>
                        <a:prstGeom prst="rect">
                          <a:avLst/>
                        </a:prstGeom>
                        <a:noFill/>
                        <a:ln w="6350">
                          <a:noFill/>
                        </a:ln>
                      </wps:spPr>
                      <wps:txbx>
                        <w:txbxContent>
                          <w:tbl>
                            <w:tblPr>
                              <w:tblStyle w:val="LightList-Accent5"/>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6051"/>
                            </w:tblGrid>
                            <w:tr w:rsidR="005C1664" w:rsidRPr="00450C36" w:rsidTr="006C40C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199" w:type="dxa"/>
                                  <w:noWrap/>
                                  <w:hideMark/>
                                </w:tcPr>
                                <w:p w:rsidR="005C1664" w:rsidRPr="00450C36" w:rsidRDefault="005C1664" w:rsidP="00450C36">
                                  <w:pPr>
                                    <w:rPr>
                                      <w:rFonts w:ascii="Calibri" w:hAnsi="Calibri"/>
                                      <w:sz w:val="24"/>
                                      <w:szCs w:val="24"/>
                                      <w:lang w:eastAsia="en-NZ"/>
                                    </w:rPr>
                                  </w:pPr>
                                  <w:r w:rsidRPr="00450C36">
                                    <w:rPr>
                                      <w:bCs w:val="0"/>
                                      <w:sz w:val="24"/>
                                      <w:szCs w:val="24"/>
                                      <w:lang w:eastAsia="en-NZ"/>
                                    </w:rPr>
                                    <w:t>POSITION</w:t>
                                  </w:r>
                                </w:p>
                              </w:tc>
                              <w:tc>
                                <w:tcPr>
                                  <w:tcW w:w="6051" w:type="dxa"/>
                                  <w:noWrap/>
                                  <w:hideMark/>
                                </w:tcPr>
                                <w:p w:rsidR="005C1664" w:rsidRPr="00450C36" w:rsidRDefault="005C1664" w:rsidP="00450C36">
                                  <w:pP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NZ"/>
                                    </w:rPr>
                                  </w:pPr>
                                  <w:r w:rsidRPr="00450C36">
                                    <w:rPr>
                                      <w:bCs w:val="0"/>
                                      <w:sz w:val="24"/>
                                      <w:szCs w:val="24"/>
                                      <w:lang w:eastAsia="en-NZ"/>
                                    </w:rPr>
                                    <w:t>CANDIDATE</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hideMark/>
                                </w:tcPr>
                                <w:p w:rsidR="005C1664" w:rsidRPr="00450C36" w:rsidRDefault="005C1664" w:rsidP="00450C36">
                                  <w:pPr>
                                    <w:rPr>
                                      <w:rFonts w:ascii="Calibri" w:hAnsi="Calibri"/>
                                      <w:sz w:val="24"/>
                                      <w:szCs w:val="24"/>
                                      <w:lang w:eastAsia="en-NZ"/>
                                    </w:rPr>
                                  </w:pPr>
                                  <w:r w:rsidRPr="00450C36">
                                    <w:rPr>
                                      <w:sz w:val="24"/>
                                      <w:szCs w:val="24"/>
                                      <w:lang w:eastAsia="en-NZ"/>
                                    </w:rPr>
                                    <w:t>Chairman</w:t>
                                  </w:r>
                                </w:p>
                              </w:tc>
                              <w:tc>
                                <w:tcPr>
                                  <w:tcW w:w="6051" w:type="dxa"/>
                                  <w:shd w:val="clear" w:color="auto" w:fill="DAEEF3" w:themeFill="accent5" w:themeFillTint="33"/>
                                  <w:noWrap/>
                                  <w:hideMark/>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BARBER, Bayden</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TOMOANA, Ngahiwi</w:t>
                                  </w:r>
                                </w:p>
                              </w:tc>
                            </w:tr>
                            <w:tr w:rsidR="005C1664" w:rsidRPr="00450C36" w:rsidTr="006C40CD">
                              <w:trPr>
                                <w:trHeight w:val="808"/>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tcPr>
                                <w:p w:rsidR="005C1664" w:rsidRPr="00450C36" w:rsidRDefault="005C1664" w:rsidP="00450C36">
                                  <w:pPr>
                                    <w:rPr>
                                      <w:rFonts w:ascii="Calibri" w:hAnsi="Calibri"/>
                                      <w:sz w:val="24"/>
                                      <w:szCs w:val="24"/>
                                      <w:lang w:eastAsia="en-NZ"/>
                                    </w:rPr>
                                  </w:pPr>
                                  <w:proofErr w:type="spellStart"/>
                                  <w:r w:rsidRPr="00450C36">
                                    <w:rPr>
                                      <w:sz w:val="24"/>
                                      <w:szCs w:val="24"/>
                                      <w:lang w:eastAsia="en-NZ"/>
                                    </w:rPr>
                                    <w:t>Kaumātua</w:t>
                                  </w:r>
                                  <w:proofErr w:type="spellEnd"/>
                                </w:p>
                              </w:tc>
                              <w:tc>
                                <w:tcPr>
                                  <w:tcW w:w="6051" w:type="dxa"/>
                                  <w:shd w:val="clear" w:color="auto" w:fill="DAEEF3" w:themeFill="accent5" w:themeFillTint="33"/>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HAPUKU, Owen Jerry</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HILTON, </w:t>
                                  </w:r>
                                  <w:proofErr w:type="spellStart"/>
                                  <w:r w:rsidRPr="00450C36">
                                    <w:rPr>
                                      <w:sz w:val="24"/>
                                      <w:szCs w:val="24"/>
                                      <w:lang w:eastAsia="en-NZ"/>
                                    </w:rPr>
                                    <w:t>Haami</w:t>
                                  </w:r>
                                  <w:proofErr w:type="spellEnd"/>
                                  <w:r w:rsidRPr="00450C36">
                                    <w:rPr>
                                      <w:sz w:val="24"/>
                                      <w:szCs w:val="24"/>
                                      <w:lang w:eastAsia="en-NZ"/>
                                    </w:rPr>
                                    <w:t xml:space="preserve"> Te </w:t>
                                  </w:r>
                                  <w:proofErr w:type="spellStart"/>
                                  <w:r w:rsidRPr="00450C36">
                                    <w:rPr>
                                      <w:sz w:val="24"/>
                                      <w:szCs w:val="24"/>
                                      <w:lang w:eastAsia="en-NZ"/>
                                    </w:rPr>
                                    <w:t>Kuru</w:t>
                                  </w:r>
                                  <w:proofErr w:type="spellEnd"/>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tcPr>
                                <w:p w:rsidR="005C1664" w:rsidRPr="00450C36" w:rsidRDefault="005C1664" w:rsidP="00450C36">
                                  <w:pPr>
                                    <w:rPr>
                                      <w:sz w:val="24"/>
                                      <w:szCs w:val="24"/>
                                      <w:lang w:eastAsia="en-NZ"/>
                                    </w:rPr>
                                  </w:pPr>
                                  <w:r w:rsidRPr="00450C36">
                                    <w:rPr>
                                      <w:sz w:val="24"/>
                                      <w:szCs w:val="24"/>
                                      <w:lang w:eastAsia="en-NZ"/>
                                    </w:rPr>
                                    <w:t>Ngāti Kahungunu Wairoa Taiwhenua</w:t>
                                  </w:r>
                                </w:p>
                              </w:tc>
                              <w:tc>
                                <w:tcPr>
                                  <w:tcW w:w="6051" w:type="dxa"/>
                                  <w:shd w:val="clear" w:color="auto" w:fill="DAEEF3" w:themeFill="accent5" w:themeFillTint="33"/>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sz w:val="24"/>
                                      <w:szCs w:val="24"/>
                                      <w:lang w:eastAsia="en-NZ"/>
                                    </w:rPr>
                                  </w:pPr>
                                  <w:r w:rsidRPr="00450C36">
                                    <w:rPr>
                                      <w:rFonts w:ascii="Calibri" w:hAnsi="Calibri"/>
                                      <w:sz w:val="24"/>
                                      <w:szCs w:val="24"/>
                                      <w:lang w:eastAsia="en-NZ"/>
                                    </w:rPr>
                                    <w:t>HOW, Nigel</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sz w:val="24"/>
                                      <w:szCs w:val="24"/>
                                      <w:lang w:eastAsia="en-NZ"/>
                                    </w:rPr>
                                  </w:pPr>
                                  <w:r w:rsidRPr="00450C36">
                                    <w:rPr>
                                      <w:sz w:val="24"/>
                                      <w:szCs w:val="24"/>
                                      <w:lang w:eastAsia="en-NZ"/>
                                    </w:rPr>
                                    <w:t>WILSON, Naomi</w:t>
                                  </w:r>
                                </w:p>
                              </w:tc>
                            </w:tr>
                            <w:tr w:rsidR="005C1664" w:rsidRPr="00450C36" w:rsidTr="006C40CD">
                              <w:trPr>
                                <w:trHeight w:val="768"/>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proofErr w:type="spellStart"/>
                                  <w:r w:rsidRPr="00450C36">
                                    <w:rPr>
                                      <w:sz w:val="24"/>
                                      <w:szCs w:val="24"/>
                                      <w:lang w:eastAsia="en-NZ"/>
                                    </w:rPr>
                                    <w:t>Taurahere</w:t>
                                  </w:r>
                                  <w:proofErr w:type="spellEnd"/>
                                  <w:r w:rsidRPr="00450C36">
                                    <w:rPr>
                                      <w:sz w:val="24"/>
                                      <w:szCs w:val="24"/>
                                      <w:lang w:eastAsia="en-NZ"/>
                                    </w:rPr>
                                    <w:t xml:space="preserve"> Northern District</w:t>
                                  </w:r>
                                </w:p>
                              </w:tc>
                              <w:tc>
                                <w:tcPr>
                                  <w:tcW w:w="6051" w:type="dxa"/>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sz w:val="24"/>
                                      <w:szCs w:val="24"/>
                                      <w:lang w:eastAsia="en-NZ"/>
                                    </w:rPr>
                                  </w:pPr>
                                  <w:r w:rsidRPr="00450C36">
                                    <w:rPr>
                                      <w:sz w:val="24"/>
                                      <w:szCs w:val="24"/>
                                      <w:lang w:eastAsia="en-NZ"/>
                                    </w:rPr>
                                    <w:t xml:space="preserve">BEATTIE, </w:t>
                                  </w:r>
                                  <w:proofErr w:type="spellStart"/>
                                  <w:r w:rsidRPr="00450C36">
                                    <w:rPr>
                                      <w:sz w:val="24"/>
                                      <w:szCs w:val="24"/>
                                      <w:lang w:eastAsia="en-NZ"/>
                                    </w:rPr>
                                    <w:t>Eruera</w:t>
                                  </w:r>
                                  <w:proofErr w:type="spellEnd"/>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proofErr w:type="spellStart"/>
                                  <w:r w:rsidRPr="00450C36">
                                    <w:rPr>
                                      <w:sz w:val="24"/>
                                      <w:szCs w:val="24"/>
                                      <w:lang w:eastAsia="en-NZ"/>
                                    </w:rPr>
                                    <w:t>Taurahere</w:t>
                                  </w:r>
                                  <w:proofErr w:type="spellEnd"/>
                                  <w:r w:rsidRPr="00450C36">
                                    <w:rPr>
                                      <w:sz w:val="24"/>
                                      <w:szCs w:val="24"/>
                                      <w:lang w:eastAsia="en-NZ"/>
                                    </w:rPr>
                                    <w:t xml:space="preserve"> Southern District</w:t>
                                  </w:r>
                                </w:p>
                                <w:p w:rsidR="005C1664" w:rsidRPr="00450C36" w:rsidRDefault="005C1664" w:rsidP="00450C36">
                                  <w:pPr>
                                    <w:rPr>
                                      <w:rFonts w:ascii="Calibri" w:hAnsi="Calibri"/>
                                      <w:sz w:val="24"/>
                                      <w:szCs w:val="24"/>
                                      <w:lang w:eastAsia="en-NZ"/>
                                    </w:rPr>
                                  </w:pPr>
                                </w:p>
                              </w:tc>
                              <w:tc>
                                <w:tcPr>
                                  <w:tcW w:w="6051" w:type="dxa"/>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RUAWAI-HAMILTON, Brian</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i/>
                                      <w:sz w:val="24"/>
                                      <w:szCs w:val="24"/>
                                      <w:lang w:eastAsia="en-NZ"/>
                                    </w:rPr>
                                  </w:pPr>
                                  <w:r w:rsidRPr="00450C36">
                                    <w:rPr>
                                      <w:i/>
                                      <w:sz w:val="24"/>
                                      <w:szCs w:val="24"/>
                                      <w:lang w:eastAsia="en-NZ"/>
                                    </w:rPr>
                                    <w:t>(unopposed)</w:t>
                                  </w:r>
                                </w:p>
                              </w:tc>
                            </w:tr>
                            <w:tr w:rsidR="005C1664" w:rsidRPr="00450C36" w:rsidTr="006C40CD">
                              <w:trPr>
                                <w:trHeight w:val="858"/>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r w:rsidRPr="00450C36">
                                    <w:rPr>
                                      <w:sz w:val="24"/>
                                      <w:szCs w:val="24"/>
                                      <w:lang w:eastAsia="en-NZ"/>
                                    </w:rPr>
                                    <w:t xml:space="preserve">Te Taiwhenua o </w:t>
                                  </w:r>
                                  <w:proofErr w:type="spellStart"/>
                                  <w:r w:rsidRPr="00450C36">
                                    <w:rPr>
                                      <w:sz w:val="24"/>
                                      <w:szCs w:val="24"/>
                                      <w:lang w:eastAsia="en-NZ"/>
                                    </w:rPr>
                                    <w:t>Heretaunga</w:t>
                                  </w:r>
                                  <w:proofErr w:type="spellEnd"/>
                                </w:p>
                              </w:tc>
                              <w:tc>
                                <w:tcPr>
                                  <w:tcW w:w="6051" w:type="dxa"/>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HOKIANGA, Thompson </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 no alternate)</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r w:rsidRPr="00450C36">
                                    <w:rPr>
                                      <w:sz w:val="24"/>
                                      <w:szCs w:val="24"/>
                                      <w:lang w:eastAsia="en-NZ"/>
                                    </w:rPr>
                                    <w:t>Te Taiwhenua o Tamatea</w:t>
                                  </w:r>
                                </w:p>
                              </w:tc>
                              <w:tc>
                                <w:tcPr>
                                  <w:tcW w:w="6051" w:type="dxa"/>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 xml:space="preserve">HEPERI-SMITH, JB </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 no alternate)</w:t>
                                  </w:r>
                                </w:p>
                              </w:tc>
                            </w:tr>
                            <w:tr w:rsidR="005C1664" w:rsidRPr="00450C36" w:rsidTr="006C40CD">
                              <w:trPr>
                                <w:trHeight w:val="689"/>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sz w:val="24"/>
                                      <w:szCs w:val="24"/>
                                      <w:lang w:eastAsia="en-NZ"/>
                                    </w:rPr>
                                  </w:pPr>
                                  <w:r w:rsidRPr="00450C36">
                                    <w:rPr>
                                      <w:sz w:val="24"/>
                                      <w:szCs w:val="24"/>
                                      <w:lang w:eastAsia="en-NZ"/>
                                    </w:rPr>
                                    <w:t>Te Taiwhenua o Te Whanganui-a-</w:t>
                                  </w:r>
                                  <w:proofErr w:type="spellStart"/>
                                  <w:r w:rsidRPr="00450C36">
                                    <w:rPr>
                                      <w:sz w:val="24"/>
                                      <w:szCs w:val="24"/>
                                      <w:lang w:eastAsia="en-NZ"/>
                                    </w:rPr>
                                    <w:t>Orotū</w:t>
                                  </w:r>
                                  <w:proofErr w:type="spellEnd"/>
                                </w:p>
                              </w:tc>
                              <w:tc>
                                <w:tcPr>
                                  <w:tcW w:w="6051" w:type="dxa"/>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RETI, George </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 no alternate)</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r w:rsidRPr="00450C36">
                                    <w:rPr>
                                      <w:sz w:val="24"/>
                                      <w:szCs w:val="24"/>
                                      <w:lang w:eastAsia="en-NZ"/>
                                    </w:rPr>
                                    <w:t xml:space="preserve">Kahungunu ki </w:t>
                                  </w:r>
                                  <w:proofErr w:type="spellStart"/>
                                  <w:r w:rsidRPr="00450C36">
                                    <w:rPr>
                                      <w:sz w:val="24"/>
                                      <w:szCs w:val="24"/>
                                      <w:lang w:eastAsia="en-NZ"/>
                                    </w:rPr>
                                    <w:t>Tāmaki-nui</w:t>
                                  </w:r>
                                  <w:proofErr w:type="spellEnd"/>
                                  <w:r w:rsidRPr="00450C36">
                                    <w:rPr>
                                      <w:sz w:val="24"/>
                                      <w:szCs w:val="24"/>
                                      <w:lang w:eastAsia="en-NZ"/>
                                    </w:rPr>
                                    <w:t>- a-</w:t>
                                  </w:r>
                                  <w:proofErr w:type="spellStart"/>
                                  <w:r w:rsidRPr="00450C36">
                                    <w:rPr>
                                      <w:sz w:val="24"/>
                                      <w:szCs w:val="24"/>
                                      <w:lang w:eastAsia="en-NZ"/>
                                    </w:rPr>
                                    <w:t>Rua</w:t>
                                  </w:r>
                                  <w:proofErr w:type="spellEnd"/>
                                </w:p>
                              </w:tc>
                              <w:tc>
                                <w:tcPr>
                                  <w:tcW w:w="6051" w:type="dxa"/>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 xml:space="preserve">HAPE, Hayden </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i/>
                                      <w:sz w:val="24"/>
                                      <w:szCs w:val="24"/>
                                      <w:lang w:eastAsia="en-NZ"/>
                                    </w:rPr>
                                  </w:pPr>
                                  <w:r w:rsidRPr="00450C36">
                                    <w:rPr>
                                      <w:i/>
                                      <w:sz w:val="24"/>
                                      <w:szCs w:val="24"/>
                                      <w:lang w:eastAsia="en-NZ"/>
                                    </w:rPr>
                                    <w:t>(unopposed, no alternate)</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sz w:val="24"/>
                                      <w:szCs w:val="24"/>
                                      <w:lang w:eastAsia="en-NZ"/>
                                    </w:rPr>
                                  </w:pPr>
                                </w:p>
                              </w:tc>
                            </w:tr>
                            <w:tr w:rsidR="005C1664" w:rsidRPr="00450C36" w:rsidTr="006C40CD">
                              <w:trPr>
                                <w:trHeight w:val="549"/>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tcPr>
                                <w:p w:rsidR="005C1664" w:rsidRPr="00450C36" w:rsidRDefault="005C1664" w:rsidP="00450C36">
                                  <w:pPr>
                                    <w:rPr>
                                      <w:sz w:val="24"/>
                                      <w:szCs w:val="24"/>
                                      <w:lang w:eastAsia="en-NZ"/>
                                    </w:rPr>
                                  </w:pPr>
                                  <w:r w:rsidRPr="00450C36">
                                    <w:rPr>
                                      <w:sz w:val="24"/>
                                      <w:szCs w:val="24"/>
                                      <w:lang w:eastAsia="en-NZ"/>
                                    </w:rPr>
                                    <w:t xml:space="preserve">Kahungunu ki </w:t>
                                  </w:r>
                                  <w:proofErr w:type="spellStart"/>
                                  <w:r w:rsidRPr="00450C36">
                                    <w:rPr>
                                      <w:sz w:val="24"/>
                                      <w:szCs w:val="24"/>
                                      <w:lang w:eastAsia="en-NZ"/>
                                    </w:rPr>
                                    <w:t>Wairarapa</w:t>
                                  </w:r>
                                  <w:proofErr w:type="spellEnd"/>
                                </w:p>
                              </w:tc>
                              <w:tc>
                                <w:tcPr>
                                  <w:tcW w:w="6051" w:type="dxa"/>
                                  <w:shd w:val="clear" w:color="auto" w:fill="DAEEF3" w:themeFill="accent5" w:themeFillTint="33"/>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IHAKA, Melissa</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RUTENE, Andrea</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WAIPUKA, </w:t>
                                  </w:r>
                                  <w:proofErr w:type="spellStart"/>
                                  <w:r w:rsidRPr="00450C36">
                                    <w:rPr>
                                      <w:sz w:val="24"/>
                                      <w:szCs w:val="24"/>
                                      <w:lang w:eastAsia="en-NZ"/>
                                    </w:rPr>
                                    <w:t>Jennishavorne</w:t>
                                  </w:r>
                                  <w:proofErr w:type="spellEnd"/>
                                  <w:r w:rsidRPr="00450C36">
                                    <w:rPr>
                                      <w:sz w:val="24"/>
                                      <w:szCs w:val="24"/>
                                      <w:lang w:eastAsia="en-NZ"/>
                                    </w:rPr>
                                    <w:t xml:space="preserve"> </w:t>
                                  </w:r>
                                </w:p>
                              </w:tc>
                            </w:tr>
                          </w:tbl>
                          <w:p w:rsidR="005C1664" w:rsidRDefault="005C1664" w:rsidP="005C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3B541" id="_x0000_t202" coordsize="21600,21600" o:spt="202" path="m,l,21600r21600,l21600,xe">
                <v:stroke joinstyle="miter"/>
                <v:path gradientshapeok="t" o:connecttype="rect"/>
              </v:shapetype>
              <v:shape id="Text Box 6" o:spid="_x0000_s1026" type="#_x0000_t202" style="position:absolute;margin-left:0;margin-top:.7pt;width:596.25pt;height:464.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" filled="f" stroked="f" strokeweight=".5pt">
                <v:textbox>
                  <w:txbxContent>
                    <w:tbl>
                      <w:tblPr>
                        <w:tblStyle w:val="LightList-Accent5"/>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6051"/>
                      </w:tblGrid>
                      <w:tr w:rsidR="005C1664" w:rsidRPr="00450C36" w:rsidTr="006C40C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199" w:type="dxa"/>
                            <w:noWrap/>
                            <w:hideMark/>
                          </w:tcPr>
                          <w:p w:rsidR="005C1664" w:rsidRPr="00450C36" w:rsidRDefault="005C1664" w:rsidP="00450C36">
                            <w:pPr>
                              <w:rPr>
                                <w:rFonts w:ascii="Calibri" w:hAnsi="Calibri"/>
                                <w:sz w:val="24"/>
                                <w:szCs w:val="24"/>
                                <w:lang w:eastAsia="en-NZ"/>
                              </w:rPr>
                            </w:pPr>
                            <w:r w:rsidRPr="00450C36">
                              <w:rPr>
                                <w:bCs w:val="0"/>
                                <w:sz w:val="24"/>
                                <w:szCs w:val="24"/>
                                <w:lang w:eastAsia="en-NZ"/>
                              </w:rPr>
                              <w:t>POSITION</w:t>
                            </w:r>
                          </w:p>
                        </w:tc>
                        <w:tc>
                          <w:tcPr>
                            <w:tcW w:w="6051" w:type="dxa"/>
                            <w:noWrap/>
                            <w:hideMark/>
                          </w:tcPr>
                          <w:p w:rsidR="005C1664" w:rsidRPr="00450C36" w:rsidRDefault="005C1664" w:rsidP="00450C36">
                            <w:pP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NZ"/>
                              </w:rPr>
                            </w:pPr>
                            <w:r w:rsidRPr="00450C36">
                              <w:rPr>
                                <w:bCs w:val="0"/>
                                <w:sz w:val="24"/>
                                <w:szCs w:val="24"/>
                                <w:lang w:eastAsia="en-NZ"/>
                              </w:rPr>
                              <w:t>CANDIDATE</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hideMark/>
                          </w:tcPr>
                          <w:p w:rsidR="005C1664" w:rsidRPr="00450C36" w:rsidRDefault="005C1664" w:rsidP="00450C36">
                            <w:pPr>
                              <w:rPr>
                                <w:rFonts w:ascii="Calibri" w:hAnsi="Calibri"/>
                                <w:sz w:val="24"/>
                                <w:szCs w:val="24"/>
                                <w:lang w:eastAsia="en-NZ"/>
                              </w:rPr>
                            </w:pPr>
                            <w:r w:rsidRPr="00450C36">
                              <w:rPr>
                                <w:sz w:val="24"/>
                                <w:szCs w:val="24"/>
                                <w:lang w:eastAsia="en-NZ"/>
                              </w:rPr>
                              <w:t>Chairman</w:t>
                            </w:r>
                          </w:p>
                        </w:tc>
                        <w:tc>
                          <w:tcPr>
                            <w:tcW w:w="6051" w:type="dxa"/>
                            <w:shd w:val="clear" w:color="auto" w:fill="DAEEF3" w:themeFill="accent5" w:themeFillTint="33"/>
                            <w:noWrap/>
                            <w:hideMark/>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BARBER, Bayden</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TOMOANA, Ngahiwi</w:t>
                            </w:r>
                          </w:p>
                        </w:tc>
                      </w:tr>
                      <w:tr w:rsidR="005C1664" w:rsidRPr="00450C36" w:rsidTr="006C40CD">
                        <w:trPr>
                          <w:trHeight w:val="808"/>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tcPr>
                          <w:p w:rsidR="005C1664" w:rsidRPr="00450C36" w:rsidRDefault="005C1664" w:rsidP="00450C36">
                            <w:pPr>
                              <w:rPr>
                                <w:rFonts w:ascii="Calibri" w:hAnsi="Calibri"/>
                                <w:sz w:val="24"/>
                                <w:szCs w:val="24"/>
                                <w:lang w:eastAsia="en-NZ"/>
                              </w:rPr>
                            </w:pPr>
                            <w:proofErr w:type="spellStart"/>
                            <w:r w:rsidRPr="00450C36">
                              <w:rPr>
                                <w:sz w:val="24"/>
                                <w:szCs w:val="24"/>
                                <w:lang w:eastAsia="en-NZ"/>
                              </w:rPr>
                              <w:t>Kaumātua</w:t>
                            </w:r>
                            <w:proofErr w:type="spellEnd"/>
                          </w:p>
                        </w:tc>
                        <w:tc>
                          <w:tcPr>
                            <w:tcW w:w="6051" w:type="dxa"/>
                            <w:shd w:val="clear" w:color="auto" w:fill="DAEEF3" w:themeFill="accent5" w:themeFillTint="33"/>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HAPUKU, Owen Jerry</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HILTON, </w:t>
                            </w:r>
                            <w:proofErr w:type="spellStart"/>
                            <w:r w:rsidRPr="00450C36">
                              <w:rPr>
                                <w:sz w:val="24"/>
                                <w:szCs w:val="24"/>
                                <w:lang w:eastAsia="en-NZ"/>
                              </w:rPr>
                              <w:t>Haami</w:t>
                            </w:r>
                            <w:proofErr w:type="spellEnd"/>
                            <w:r w:rsidRPr="00450C36">
                              <w:rPr>
                                <w:sz w:val="24"/>
                                <w:szCs w:val="24"/>
                                <w:lang w:eastAsia="en-NZ"/>
                              </w:rPr>
                              <w:t xml:space="preserve"> Te </w:t>
                            </w:r>
                            <w:proofErr w:type="spellStart"/>
                            <w:r w:rsidRPr="00450C36">
                              <w:rPr>
                                <w:sz w:val="24"/>
                                <w:szCs w:val="24"/>
                                <w:lang w:eastAsia="en-NZ"/>
                              </w:rPr>
                              <w:t>Kuru</w:t>
                            </w:r>
                            <w:proofErr w:type="spellEnd"/>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tcPr>
                          <w:p w:rsidR="005C1664" w:rsidRPr="00450C36" w:rsidRDefault="005C1664" w:rsidP="00450C36">
                            <w:pPr>
                              <w:rPr>
                                <w:sz w:val="24"/>
                                <w:szCs w:val="24"/>
                                <w:lang w:eastAsia="en-NZ"/>
                              </w:rPr>
                            </w:pPr>
                            <w:r w:rsidRPr="00450C36">
                              <w:rPr>
                                <w:sz w:val="24"/>
                                <w:szCs w:val="24"/>
                                <w:lang w:eastAsia="en-NZ"/>
                              </w:rPr>
                              <w:t>Ngāti Kahungunu Wairoa Taiwhenua</w:t>
                            </w:r>
                          </w:p>
                        </w:tc>
                        <w:tc>
                          <w:tcPr>
                            <w:tcW w:w="6051" w:type="dxa"/>
                            <w:shd w:val="clear" w:color="auto" w:fill="DAEEF3" w:themeFill="accent5" w:themeFillTint="33"/>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sz w:val="24"/>
                                <w:szCs w:val="24"/>
                                <w:lang w:eastAsia="en-NZ"/>
                              </w:rPr>
                            </w:pPr>
                            <w:r w:rsidRPr="00450C36">
                              <w:rPr>
                                <w:rFonts w:ascii="Calibri" w:hAnsi="Calibri"/>
                                <w:sz w:val="24"/>
                                <w:szCs w:val="24"/>
                                <w:lang w:eastAsia="en-NZ"/>
                              </w:rPr>
                              <w:t>HOW, Nigel</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sz w:val="24"/>
                                <w:szCs w:val="24"/>
                                <w:lang w:eastAsia="en-NZ"/>
                              </w:rPr>
                            </w:pPr>
                            <w:r w:rsidRPr="00450C36">
                              <w:rPr>
                                <w:sz w:val="24"/>
                                <w:szCs w:val="24"/>
                                <w:lang w:eastAsia="en-NZ"/>
                              </w:rPr>
                              <w:t>WILSON, Naomi</w:t>
                            </w:r>
                          </w:p>
                        </w:tc>
                      </w:tr>
                      <w:tr w:rsidR="005C1664" w:rsidRPr="00450C36" w:rsidTr="006C40CD">
                        <w:trPr>
                          <w:trHeight w:val="768"/>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proofErr w:type="spellStart"/>
                            <w:r w:rsidRPr="00450C36">
                              <w:rPr>
                                <w:sz w:val="24"/>
                                <w:szCs w:val="24"/>
                                <w:lang w:eastAsia="en-NZ"/>
                              </w:rPr>
                              <w:t>Taurahere</w:t>
                            </w:r>
                            <w:proofErr w:type="spellEnd"/>
                            <w:r w:rsidRPr="00450C36">
                              <w:rPr>
                                <w:sz w:val="24"/>
                                <w:szCs w:val="24"/>
                                <w:lang w:eastAsia="en-NZ"/>
                              </w:rPr>
                              <w:t xml:space="preserve"> Northern District</w:t>
                            </w:r>
                          </w:p>
                        </w:tc>
                        <w:tc>
                          <w:tcPr>
                            <w:tcW w:w="6051" w:type="dxa"/>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sz w:val="24"/>
                                <w:szCs w:val="24"/>
                                <w:lang w:eastAsia="en-NZ"/>
                              </w:rPr>
                            </w:pPr>
                            <w:r w:rsidRPr="00450C36">
                              <w:rPr>
                                <w:sz w:val="24"/>
                                <w:szCs w:val="24"/>
                                <w:lang w:eastAsia="en-NZ"/>
                              </w:rPr>
                              <w:t xml:space="preserve">BEATTIE, </w:t>
                            </w:r>
                            <w:proofErr w:type="spellStart"/>
                            <w:r w:rsidRPr="00450C36">
                              <w:rPr>
                                <w:sz w:val="24"/>
                                <w:szCs w:val="24"/>
                                <w:lang w:eastAsia="en-NZ"/>
                              </w:rPr>
                              <w:t>Eruera</w:t>
                            </w:r>
                            <w:proofErr w:type="spellEnd"/>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proofErr w:type="spellStart"/>
                            <w:r w:rsidRPr="00450C36">
                              <w:rPr>
                                <w:sz w:val="24"/>
                                <w:szCs w:val="24"/>
                                <w:lang w:eastAsia="en-NZ"/>
                              </w:rPr>
                              <w:t>Taurahere</w:t>
                            </w:r>
                            <w:proofErr w:type="spellEnd"/>
                            <w:r w:rsidRPr="00450C36">
                              <w:rPr>
                                <w:sz w:val="24"/>
                                <w:szCs w:val="24"/>
                                <w:lang w:eastAsia="en-NZ"/>
                              </w:rPr>
                              <w:t xml:space="preserve"> Southern District</w:t>
                            </w:r>
                          </w:p>
                          <w:p w:rsidR="005C1664" w:rsidRPr="00450C36" w:rsidRDefault="005C1664" w:rsidP="00450C36">
                            <w:pPr>
                              <w:rPr>
                                <w:rFonts w:ascii="Calibri" w:hAnsi="Calibri"/>
                                <w:sz w:val="24"/>
                                <w:szCs w:val="24"/>
                                <w:lang w:eastAsia="en-NZ"/>
                              </w:rPr>
                            </w:pPr>
                          </w:p>
                        </w:tc>
                        <w:tc>
                          <w:tcPr>
                            <w:tcW w:w="6051" w:type="dxa"/>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RUAWAI-HAMILTON, Brian</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i/>
                                <w:sz w:val="24"/>
                                <w:szCs w:val="24"/>
                                <w:lang w:eastAsia="en-NZ"/>
                              </w:rPr>
                            </w:pPr>
                            <w:r w:rsidRPr="00450C36">
                              <w:rPr>
                                <w:i/>
                                <w:sz w:val="24"/>
                                <w:szCs w:val="24"/>
                                <w:lang w:eastAsia="en-NZ"/>
                              </w:rPr>
                              <w:t>(unopposed)</w:t>
                            </w:r>
                          </w:p>
                        </w:tc>
                      </w:tr>
                      <w:tr w:rsidR="005C1664" w:rsidRPr="00450C36" w:rsidTr="006C40CD">
                        <w:trPr>
                          <w:trHeight w:val="858"/>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r w:rsidRPr="00450C36">
                              <w:rPr>
                                <w:sz w:val="24"/>
                                <w:szCs w:val="24"/>
                                <w:lang w:eastAsia="en-NZ"/>
                              </w:rPr>
                              <w:t xml:space="preserve">Te Taiwhenua o </w:t>
                            </w:r>
                            <w:proofErr w:type="spellStart"/>
                            <w:r w:rsidRPr="00450C36">
                              <w:rPr>
                                <w:sz w:val="24"/>
                                <w:szCs w:val="24"/>
                                <w:lang w:eastAsia="en-NZ"/>
                              </w:rPr>
                              <w:t>Heretaunga</w:t>
                            </w:r>
                            <w:proofErr w:type="spellEnd"/>
                          </w:p>
                        </w:tc>
                        <w:tc>
                          <w:tcPr>
                            <w:tcW w:w="6051" w:type="dxa"/>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HOKIANGA, Thompson </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 no alternate)</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r w:rsidRPr="00450C36">
                              <w:rPr>
                                <w:sz w:val="24"/>
                                <w:szCs w:val="24"/>
                                <w:lang w:eastAsia="en-NZ"/>
                              </w:rPr>
                              <w:t>Te Taiwhenua o Tamatea</w:t>
                            </w:r>
                          </w:p>
                        </w:tc>
                        <w:tc>
                          <w:tcPr>
                            <w:tcW w:w="6051" w:type="dxa"/>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 xml:space="preserve">HEPERI-SMITH, JB </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 no alternate)</w:t>
                            </w:r>
                          </w:p>
                        </w:tc>
                      </w:tr>
                      <w:tr w:rsidR="005C1664" w:rsidRPr="00450C36" w:rsidTr="006C40CD">
                        <w:trPr>
                          <w:trHeight w:val="689"/>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sz w:val="24"/>
                                <w:szCs w:val="24"/>
                                <w:lang w:eastAsia="en-NZ"/>
                              </w:rPr>
                            </w:pPr>
                            <w:r w:rsidRPr="00450C36">
                              <w:rPr>
                                <w:sz w:val="24"/>
                                <w:szCs w:val="24"/>
                                <w:lang w:eastAsia="en-NZ"/>
                              </w:rPr>
                              <w:t>Te Taiwhenua o Te Whanganui-a-</w:t>
                            </w:r>
                            <w:proofErr w:type="spellStart"/>
                            <w:r w:rsidRPr="00450C36">
                              <w:rPr>
                                <w:sz w:val="24"/>
                                <w:szCs w:val="24"/>
                                <w:lang w:eastAsia="en-NZ"/>
                              </w:rPr>
                              <w:t>Orotū</w:t>
                            </w:r>
                            <w:proofErr w:type="spellEnd"/>
                          </w:p>
                        </w:tc>
                        <w:tc>
                          <w:tcPr>
                            <w:tcW w:w="6051" w:type="dxa"/>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RETI, George </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rFonts w:ascii="Calibri" w:hAnsi="Calibri"/>
                                <w:i/>
                                <w:sz w:val="24"/>
                                <w:szCs w:val="24"/>
                                <w:lang w:eastAsia="en-NZ"/>
                              </w:rPr>
                            </w:pPr>
                            <w:r w:rsidRPr="00450C36">
                              <w:rPr>
                                <w:i/>
                                <w:sz w:val="24"/>
                                <w:szCs w:val="24"/>
                                <w:lang w:eastAsia="en-NZ"/>
                              </w:rPr>
                              <w:t>(unopposed, no alternate)</w:t>
                            </w:r>
                          </w:p>
                        </w:tc>
                      </w:tr>
                      <w:tr w:rsidR="005C1664" w:rsidRPr="00450C36" w:rsidTr="006C40CD">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199" w:type="dxa"/>
                            <w:noWrap/>
                          </w:tcPr>
                          <w:p w:rsidR="005C1664" w:rsidRPr="00450C36" w:rsidRDefault="005C1664" w:rsidP="00450C36">
                            <w:pPr>
                              <w:rPr>
                                <w:rFonts w:ascii="Calibri" w:hAnsi="Calibri"/>
                                <w:sz w:val="24"/>
                                <w:szCs w:val="24"/>
                                <w:lang w:eastAsia="en-NZ"/>
                              </w:rPr>
                            </w:pPr>
                            <w:r w:rsidRPr="00450C36">
                              <w:rPr>
                                <w:sz w:val="24"/>
                                <w:szCs w:val="24"/>
                                <w:lang w:eastAsia="en-NZ"/>
                              </w:rPr>
                              <w:t xml:space="preserve">Kahungunu ki </w:t>
                            </w:r>
                            <w:proofErr w:type="spellStart"/>
                            <w:r w:rsidRPr="00450C36">
                              <w:rPr>
                                <w:sz w:val="24"/>
                                <w:szCs w:val="24"/>
                                <w:lang w:eastAsia="en-NZ"/>
                              </w:rPr>
                              <w:t>Tāmaki-nui</w:t>
                            </w:r>
                            <w:proofErr w:type="spellEnd"/>
                            <w:r w:rsidRPr="00450C36">
                              <w:rPr>
                                <w:sz w:val="24"/>
                                <w:szCs w:val="24"/>
                                <w:lang w:eastAsia="en-NZ"/>
                              </w:rPr>
                              <w:t>- a-</w:t>
                            </w:r>
                            <w:proofErr w:type="spellStart"/>
                            <w:r w:rsidRPr="00450C36">
                              <w:rPr>
                                <w:sz w:val="24"/>
                                <w:szCs w:val="24"/>
                                <w:lang w:eastAsia="en-NZ"/>
                              </w:rPr>
                              <w:t>Rua</w:t>
                            </w:r>
                            <w:proofErr w:type="spellEnd"/>
                          </w:p>
                        </w:tc>
                        <w:tc>
                          <w:tcPr>
                            <w:tcW w:w="6051" w:type="dxa"/>
                            <w:noWrap/>
                          </w:tcPr>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sz w:val="24"/>
                                <w:szCs w:val="24"/>
                                <w:lang w:eastAsia="en-NZ"/>
                              </w:rPr>
                            </w:pPr>
                            <w:r w:rsidRPr="00450C36">
                              <w:rPr>
                                <w:sz w:val="24"/>
                                <w:szCs w:val="24"/>
                                <w:lang w:eastAsia="en-NZ"/>
                              </w:rPr>
                              <w:t xml:space="preserve">HAPE, Hayden </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i/>
                                <w:sz w:val="24"/>
                                <w:szCs w:val="24"/>
                                <w:lang w:eastAsia="en-NZ"/>
                              </w:rPr>
                            </w:pPr>
                            <w:r w:rsidRPr="00450C36">
                              <w:rPr>
                                <w:i/>
                                <w:sz w:val="24"/>
                                <w:szCs w:val="24"/>
                                <w:lang w:eastAsia="en-NZ"/>
                              </w:rPr>
                              <w:t>(unopposed, no alternate)</w:t>
                            </w:r>
                          </w:p>
                          <w:p w:rsidR="005C1664" w:rsidRPr="00450C36" w:rsidRDefault="005C1664" w:rsidP="00450C36">
                            <w:pPr>
                              <w:ind w:left="360"/>
                              <w:cnfStyle w:val="000000100000" w:firstRow="0" w:lastRow="0" w:firstColumn="0" w:lastColumn="0" w:oddVBand="0" w:evenVBand="0" w:oddHBand="1" w:evenHBand="0" w:firstRowFirstColumn="0" w:firstRowLastColumn="0" w:lastRowFirstColumn="0" w:lastRowLastColumn="0"/>
                              <w:rPr>
                                <w:rFonts w:ascii="Calibri" w:hAnsi="Calibri"/>
                                <w:sz w:val="24"/>
                                <w:szCs w:val="24"/>
                                <w:lang w:eastAsia="en-NZ"/>
                              </w:rPr>
                            </w:pPr>
                          </w:p>
                        </w:tc>
                      </w:tr>
                      <w:tr w:rsidR="005C1664" w:rsidRPr="00450C36" w:rsidTr="006C40CD">
                        <w:trPr>
                          <w:trHeight w:val="549"/>
                        </w:trPr>
                        <w:tc>
                          <w:tcPr>
                            <w:cnfStyle w:val="001000000000" w:firstRow="0" w:lastRow="0" w:firstColumn="1" w:lastColumn="0" w:oddVBand="0" w:evenVBand="0" w:oddHBand="0" w:evenHBand="0" w:firstRowFirstColumn="0" w:firstRowLastColumn="0" w:lastRowFirstColumn="0" w:lastRowLastColumn="0"/>
                            <w:tcW w:w="5199" w:type="dxa"/>
                            <w:shd w:val="clear" w:color="auto" w:fill="DAEEF3" w:themeFill="accent5" w:themeFillTint="33"/>
                            <w:noWrap/>
                          </w:tcPr>
                          <w:p w:rsidR="005C1664" w:rsidRPr="00450C36" w:rsidRDefault="005C1664" w:rsidP="00450C36">
                            <w:pPr>
                              <w:rPr>
                                <w:sz w:val="24"/>
                                <w:szCs w:val="24"/>
                                <w:lang w:eastAsia="en-NZ"/>
                              </w:rPr>
                            </w:pPr>
                            <w:r w:rsidRPr="00450C36">
                              <w:rPr>
                                <w:sz w:val="24"/>
                                <w:szCs w:val="24"/>
                                <w:lang w:eastAsia="en-NZ"/>
                              </w:rPr>
                              <w:t xml:space="preserve">Kahungunu ki </w:t>
                            </w:r>
                            <w:proofErr w:type="spellStart"/>
                            <w:r w:rsidRPr="00450C36">
                              <w:rPr>
                                <w:sz w:val="24"/>
                                <w:szCs w:val="24"/>
                                <w:lang w:eastAsia="en-NZ"/>
                              </w:rPr>
                              <w:t>Wairarapa</w:t>
                            </w:r>
                            <w:proofErr w:type="spellEnd"/>
                          </w:p>
                        </w:tc>
                        <w:tc>
                          <w:tcPr>
                            <w:tcW w:w="6051" w:type="dxa"/>
                            <w:shd w:val="clear" w:color="auto" w:fill="DAEEF3" w:themeFill="accent5" w:themeFillTint="33"/>
                            <w:noWrap/>
                          </w:tcPr>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IHAKA, Melissa</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RUTENE, Andrea</w:t>
                            </w:r>
                          </w:p>
                          <w:p w:rsidR="005C1664" w:rsidRPr="00450C36" w:rsidRDefault="005C1664" w:rsidP="00450C36">
                            <w:pPr>
                              <w:ind w:left="360"/>
                              <w:cnfStyle w:val="000000000000" w:firstRow="0" w:lastRow="0" w:firstColumn="0" w:lastColumn="0" w:oddVBand="0" w:evenVBand="0" w:oddHBand="0" w:evenHBand="0" w:firstRowFirstColumn="0" w:firstRowLastColumn="0" w:lastRowFirstColumn="0" w:lastRowLastColumn="0"/>
                              <w:rPr>
                                <w:sz w:val="24"/>
                                <w:szCs w:val="24"/>
                                <w:lang w:eastAsia="en-NZ"/>
                              </w:rPr>
                            </w:pPr>
                            <w:r w:rsidRPr="00450C36">
                              <w:rPr>
                                <w:sz w:val="24"/>
                                <w:szCs w:val="24"/>
                                <w:lang w:eastAsia="en-NZ"/>
                              </w:rPr>
                              <w:t xml:space="preserve">WAIPUKA, </w:t>
                            </w:r>
                            <w:proofErr w:type="spellStart"/>
                            <w:r w:rsidRPr="00450C36">
                              <w:rPr>
                                <w:sz w:val="24"/>
                                <w:szCs w:val="24"/>
                                <w:lang w:eastAsia="en-NZ"/>
                              </w:rPr>
                              <w:t>Jennishavorne</w:t>
                            </w:r>
                            <w:proofErr w:type="spellEnd"/>
                            <w:r w:rsidRPr="00450C36">
                              <w:rPr>
                                <w:sz w:val="24"/>
                                <w:szCs w:val="24"/>
                                <w:lang w:eastAsia="en-NZ"/>
                              </w:rPr>
                              <w:t xml:space="preserve"> </w:t>
                            </w:r>
                          </w:p>
                        </w:tc>
                      </w:tr>
                    </w:tbl>
                    <w:p w:rsidR="005C1664" w:rsidRDefault="005C1664" w:rsidP="005C1664"/>
                  </w:txbxContent>
                </v:textbox>
                <w10:wrap anchorx="margin"/>
              </v:shape>
            </w:pict>
          </mc:Fallback>
        </mc:AlternateContent>
      </w:r>
    </w:p>
    <w:p w:rsidR="005C1664" w:rsidRDefault="005C1664" w:rsidP="005C1664">
      <w:pPr>
        <w:rPr>
          <w:b/>
          <w:sz w:val="44"/>
        </w:rPr>
      </w:pPr>
    </w:p>
    <w:p w:rsidR="005C1664" w:rsidRPr="00F00A9C" w:rsidRDefault="005C1664" w:rsidP="005C1664">
      <w:pPr>
        <w:rPr>
          <w:sz w:val="32"/>
        </w:rPr>
      </w:pPr>
      <w:r>
        <w:rPr>
          <w:sz w:val="32"/>
        </w:rPr>
        <w:t xml:space="preserve"> </w:t>
      </w:r>
    </w:p>
    <w:p w:rsidR="005C1664" w:rsidRDefault="005C1664" w:rsidP="005C1664"/>
    <w:p w:rsidR="005C1664" w:rsidRDefault="005C1664" w:rsidP="005C1664"/>
    <w:p w:rsidR="005C1664" w:rsidRDefault="005C1664" w:rsidP="005C1664"/>
    <w:p w:rsidR="005C1664" w:rsidRDefault="005C1664" w:rsidP="005C1664">
      <w:pPr>
        <w:rPr>
          <w:sz w:val="24"/>
          <w:szCs w:val="24"/>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5C1664" w:rsidRDefault="005C1664" w:rsidP="00450C36">
      <w:pPr>
        <w:rPr>
          <w:b/>
          <w:color w:val="31849B" w:themeColor="accent5" w:themeShade="BF"/>
          <w:sz w:val="28"/>
          <w:u w:val="single"/>
          <w:lang w:val="mi-NZ"/>
        </w:rPr>
      </w:pPr>
    </w:p>
    <w:p w:rsidR="00450C36" w:rsidRPr="005B189B" w:rsidRDefault="00450C36" w:rsidP="00450C36">
      <w:pPr>
        <w:rPr>
          <w:b/>
          <w:color w:val="31849B" w:themeColor="accent5" w:themeShade="BF"/>
          <w:sz w:val="28"/>
          <w:u w:val="single"/>
          <w:lang w:val="mi-NZ"/>
        </w:rPr>
      </w:pPr>
      <w:r w:rsidRPr="005B189B">
        <w:rPr>
          <w:b/>
          <w:color w:val="31849B" w:themeColor="accent5" w:themeShade="BF"/>
          <w:sz w:val="28"/>
          <w:u w:val="single"/>
          <w:lang w:val="mi-NZ"/>
        </w:rPr>
        <w:lastRenderedPageBreak/>
        <w:t>Iwi Board Diagram</w:t>
      </w:r>
    </w:p>
    <w:p w:rsidR="005C1664" w:rsidRPr="00D36217" w:rsidRDefault="005C1664" w:rsidP="00450C36">
      <w:pPr>
        <w:rPr>
          <w:b/>
          <w:sz w:val="28"/>
          <w:u w:val="single"/>
          <w:lang w:val="mi-NZ"/>
        </w:rPr>
      </w:pPr>
      <w:r w:rsidRPr="00450C36">
        <w:rPr>
          <w:rFonts w:ascii="Myriad Condensed Web" w:hAnsi="Myriad Condensed Web"/>
          <w:b/>
          <w:noProof/>
          <w:sz w:val="30"/>
          <w:szCs w:val="28"/>
          <w:lang w:eastAsia="en-NZ"/>
        </w:rPr>
        <w:drawing>
          <wp:inline distT="0" distB="0" distL="0" distR="0" wp14:anchorId="54B697BB" wp14:editId="7BE7C52F">
            <wp:extent cx="5350575" cy="5332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3699" cy="5335400"/>
                    </a:xfrm>
                    <a:prstGeom prst="rect">
                      <a:avLst/>
                    </a:prstGeom>
                    <a:noFill/>
                    <a:ln>
                      <a:noFill/>
                    </a:ln>
                  </pic:spPr>
                </pic:pic>
              </a:graphicData>
            </a:graphic>
          </wp:inline>
        </w:drawing>
      </w:r>
    </w:p>
    <w:p w:rsidR="00450C36" w:rsidRPr="005B189B" w:rsidRDefault="00450C36" w:rsidP="00450C36">
      <w:pPr>
        <w:rPr>
          <w:b/>
          <w:color w:val="31849B" w:themeColor="accent5" w:themeShade="BF"/>
          <w:sz w:val="28"/>
          <w:u w:val="single"/>
          <w:lang w:val="mi-NZ"/>
        </w:rPr>
      </w:pPr>
      <w:r w:rsidRPr="005B189B">
        <w:rPr>
          <w:b/>
          <w:color w:val="31849B" w:themeColor="accent5" w:themeShade="BF"/>
          <w:sz w:val="28"/>
          <w:u w:val="single"/>
          <w:lang w:val="mi-NZ"/>
        </w:rPr>
        <w:t>Election Timeline</w:t>
      </w:r>
    </w:p>
    <w:p w:rsidR="00450C36" w:rsidRDefault="00450C36" w:rsidP="00450C36">
      <w:pPr>
        <w:rPr>
          <w:sz w:val="24"/>
          <w:lang w:val="mi-NZ"/>
        </w:rPr>
      </w:pPr>
      <w:r w:rsidRPr="00450C36">
        <w:rPr>
          <w:sz w:val="24"/>
          <w:lang w:val="mi-NZ"/>
        </w:rPr>
        <w:t xml:space="preserve">See below the timeline for this election..  Registrations for this election close on 19 April 2022, allowing administrative staff to ensure data is entered and voting forms are able to be sent out to these members. However, we encourage you to update or register as soon as possible. </w:t>
      </w:r>
    </w:p>
    <w:p w:rsidR="005C1664" w:rsidRDefault="005C1664" w:rsidP="005C1664">
      <w:pPr>
        <w:pStyle w:val="ListParagraph"/>
        <w:numPr>
          <w:ilvl w:val="0"/>
          <w:numId w:val="7"/>
        </w:numPr>
        <w:rPr>
          <w:sz w:val="24"/>
          <w:szCs w:val="24"/>
          <w:lang w:val="mi-NZ"/>
        </w:rPr>
      </w:pPr>
      <w:r>
        <w:rPr>
          <w:sz w:val="24"/>
          <w:szCs w:val="24"/>
          <w:lang w:val="mi-NZ"/>
        </w:rPr>
        <w:t>28 February     NOMINATIONS CLOSE – CANDIDATES ADVERTISED</w:t>
      </w:r>
    </w:p>
    <w:p w:rsidR="005C1664" w:rsidRDefault="005C1664" w:rsidP="005C1664">
      <w:pPr>
        <w:pStyle w:val="ListParagraph"/>
        <w:numPr>
          <w:ilvl w:val="0"/>
          <w:numId w:val="7"/>
        </w:numPr>
        <w:rPr>
          <w:sz w:val="24"/>
          <w:szCs w:val="24"/>
          <w:lang w:val="mi-NZ"/>
        </w:rPr>
      </w:pPr>
      <w:r>
        <w:rPr>
          <w:sz w:val="24"/>
          <w:szCs w:val="24"/>
          <w:lang w:val="mi-NZ"/>
        </w:rPr>
        <w:t>24 March         VOTING MAILERS SENT OUT WITH PROFILES</w:t>
      </w:r>
    </w:p>
    <w:p w:rsidR="005C1664" w:rsidRDefault="005C1664" w:rsidP="005C1664">
      <w:pPr>
        <w:pStyle w:val="ListParagraph"/>
        <w:numPr>
          <w:ilvl w:val="0"/>
          <w:numId w:val="7"/>
        </w:numPr>
        <w:rPr>
          <w:sz w:val="24"/>
          <w:szCs w:val="24"/>
          <w:lang w:val="mi-NZ"/>
        </w:rPr>
      </w:pPr>
      <w:r>
        <w:rPr>
          <w:sz w:val="24"/>
          <w:szCs w:val="24"/>
          <w:lang w:val="mi-NZ"/>
        </w:rPr>
        <w:t>19 April            NKII REGISTRATIONS CLOSE FOR ELECTION ADMINISTRATION PURPOSES</w:t>
      </w:r>
    </w:p>
    <w:p w:rsidR="005C1664" w:rsidRDefault="005C1664" w:rsidP="005C1664">
      <w:pPr>
        <w:pStyle w:val="ListParagraph"/>
        <w:numPr>
          <w:ilvl w:val="0"/>
          <w:numId w:val="7"/>
        </w:numPr>
        <w:rPr>
          <w:sz w:val="24"/>
          <w:szCs w:val="24"/>
          <w:lang w:val="mi-NZ"/>
        </w:rPr>
      </w:pPr>
      <w:r>
        <w:rPr>
          <w:sz w:val="24"/>
          <w:szCs w:val="24"/>
          <w:lang w:val="mi-NZ"/>
        </w:rPr>
        <w:t>26 April            ELECTION DAY – VOTING CLOSES</w:t>
      </w:r>
    </w:p>
    <w:p w:rsidR="005C1664" w:rsidRDefault="005C1664" w:rsidP="005C1664">
      <w:pPr>
        <w:pStyle w:val="ListParagraph"/>
        <w:numPr>
          <w:ilvl w:val="0"/>
          <w:numId w:val="7"/>
        </w:numPr>
        <w:rPr>
          <w:sz w:val="24"/>
          <w:szCs w:val="24"/>
          <w:lang w:val="mi-NZ"/>
        </w:rPr>
      </w:pPr>
      <w:r>
        <w:rPr>
          <w:sz w:val="24"/>
          <w:szCs w:val="24"/>
          <w:lang w:val="mi-NZ"/>
        </w:rPr>
        <w:t>26 April            SPECIAL GENERAL MEETING</w:t>
      </w:r>
    </w:p>
    <w:p w:rsidR="005C1664" w:rsidRDefault="005C1664" w:rsidP="005C1664">
      <w:pPr>
        <w:pStyle w:val="ListParagraph"/>
        <w:numPr>
          <w:ilvl w:val="0"/>
          <w:numId w:val="7"/>
        </w:numPr>
        <w:rPr>
          <w:sz w:val="24"/>
          <w:szCs w:val="24"/>
          <w:lang w:val="mi-NZ"/>
        </w:rPr>
      </w:pPr>
      <w:r>
        <w:rPr>
          <w:sz w:val="24"/>
          <w:szCs w:val="24"/>
          <w:lang w:val="mi-NZ"/>
        </w:rPr>
        <w:t>2 May              DECLARATION OF RESULTS</w:t>
      </w:r>
    </w:p>
    <w:p w:rsidR="005C1664" w:rsidRDefault="005C1664" w:rsidP="005C1664">
      <w:pPr>
        <w:pStyle w:val="ListParagraph"/>
        <w:numPr>
          <w:ilvl w:val="0"/>
          <w:numId w:val="7"/>
        </w:numPr>
        <w:rPr>
          <w:sz w:val="24"/>
          <w:szCs w:val="24"/>
          <w:lang w:val="mi-NZ"/>
        </w:rPr>
      </w:pPr>
      <w:r>
        <w:rPr>
          <w:sz w:val="24"/>
          <w:szCs w:val="24"/>
          <w:lang w:val="mi-NZ"/>
        </w:rPr>
        <w:t xml:space="preserve">20 May            NEW BOARD MEMBERS WILL BE INTRODUCED AT THEIR FIRST BOARD HUI </w:t>
      </w:r>
    </w:p>
    <w:p w:rsidR="00D36217" w:rsidRPr="005B189B" w:rsidRDefault="00D36217" w:rsidP="00450C36">
      <w:pPr>
        <w:pStyle w:val="NoSpacing"/>
        <w:rPr>
          <w:b/>
          <w:color w:val="31849B" w:themeColor="accent5" w:themeShade="BF"/>
          <w:sz w:val="28"/>
          <w:u w:val="single"/>
          <w:lang w:val="mi-NZ"/>
        </w:rPr>
      </w:pPr>
      <w:r w:rsidRPr="005B189B">
        <w:rPr>
          <w:b/>
          <w:color w:val="31849B" w:themeColor="accent5" w:themeShade="BF"/>
          <w:sz w:val="28"/>
          <w:u w:val="single"/>
          <w:lang w:val="mi-NZ"/>
        </w:rPr>
        <w:t>Contact Us</w:t>
      </w:r>
    </w:p>
    <w:p w:rsidR="00D36217" w:rsidRDefault="00D36217" w:rsidP="00450C36">
      <w:pPr>
        <w:pStyle w:val="NoSpacing"/>
        <w:rPr>
          <w:b/>
          <w:sz w:val="24"/>
          <w:lang w:val="mi-NZ"/>
        </w:rPr>
      </w:pPr>
    </w:p>
    <w:p w:rsidR="00450C36" w:rsidRPr="00450C36" w:rsidRDefault="00450C36" w:rsidP="00450C36">
      <w:pPr>
        <w:pStyle w:val="NoSpacing"/>
        <w:rPr>
          <w:b/>
          <w:sz w:val="24"/>
          <w:lang w:val="mi-NZ"/>
        </w:rPr>
      </w:pPr>
      <w:r w:rsidRPr="00450C36">
        <w:rPr>
          <w:b/>
          <w:sz w:val="24"/>
          <w:lang w:val="mi-NZ"/>
        </w:rPr>
        <w:t>For all Registration inquiries or to udate your information:</w:t>
      </w:r>
    </w:p>
    <w:p w:rsidR="00450C36" w:rsidRPr="00450C36" w:rsidRDefault="00450C36" w:rsidP="00450C36">
      <w:pPr>
        <w:pStyle w:val="NoSpacing"/>
        <w:rPr>
          <w:sz w:val="24"/>
          <w:lang w:val="mi-NZ"/>
        </w:rPr>
      </w:pPr>
      <w:r w:rsidRPr="00450C36">
        <w:rPr>
          <w:sz w:val="24"/>
          <w:lang w:val="mi-NZ"/>
        </w:rPr>
        <w:t xml:space="preserve">Contact the Registration Officer: Kerrin Fair – </w:t>
      </w:r>
      <w:hyperlink r:id="rId7" w:history="1">
        <w:r w:rsidRPr="00450C36">
          <w:rPr>
            <w:rStyle w:val="Hyperlink"/>
            <w:sz w:val="24"/>
            <w:lang w:val="mi-NZ"/>
          </w:rPr>
          <w:t>kerrin@kahungunu.iwi.nz</w:t>
        </w:r>
      </w:hyperlink>
      <w:r w:rsidRPr="00450C36">
        <w:rPr>
          <w:sz w:val="24"/>
          <w:lang w:val="mi-NZ"/>
        </w:rPr>
        <w:t xml:space="preserve"> or phone toll free 0800 524 864 ext 1</w:t>
      </w:r>
    </w:p>
    <w:p w:rsidR="00450C36" w:rsidRPr="00450C36" w:rsidRDefault="00450C36" w:rsidP="00450C36">
      <w:pPr>
        <w:pStyle w:val="NoSpacing"/>
        <w:rPr>
          <w:sz w:val="24"/>
          <w:lang w:val="mi-NZ"/>
        </w:rPr>
      </w:pPr>
    </w:p>
    <w:p w:rsidR="00450C36" w:rsidRPr="00450C36" w:rsidRDefault="00450C36" w:rsidP="00450C36">
      <w:pPr>
        <w:pStyle w:val="NoSpacing"/>
        <w:rPr>
          <w:b/>
          <w:sz w:val="24"/>
          <w:lang w:val="mi-NZ"/>
        </w:rPr>
      </w:pPr>
      <w:r w:rsidRPr="00450C36">
        <w:rPr>
          <w:b/>
          <w:sz w:val="24"/>
          <w:lang w:val="mi-NZ"/>
        </w:rPr>
        <w:t>To inquire about the election process:</w:t>
      </w:r>
    </w:p>
    <w:p w:rsidR="00450C36" w:rsidRPr="00450C36" w:rsidRDefault="00450C36" w:rsidP="00450C36">
      <w:pPr>
        <w:pStyle w:val="NoSpacing"/>
        <w:rPr>
          <w:sz w:val="24"/>
          <w:lang w:val="mi-NZ"/>
        </w:rPr>
      </w:pPr>
      <w:r w:rsidRPr="00450C36">
        <w:rPr>
          <w:sz w:val="24"/>
          <w:lang w:val="mi-NZ"/>
        </w:rPr>
        <w:t xml:space="preserve">Contact the Independent Returning Officer: Dale Ofsoske of Election Services – </w:t>
      </w:r>
      <w:hyperlink r:id="rId8" w:history="1">
        <w:r w:rsidRPr="00450C36">
          <w:rPr>
            <w:rStyle w:val="Hyperlink"/>
            <w:sz w:val="24"/>
            <w:lang w:val="mi-NZ"/>
          </w:rPr>
          <w:t>dale@electionservices.co.nz</w:t>
        </w:r>
      </w:hyperlink>
      <w:r w:rsidRPr="00450C36">
        <w:rPr>
          <w:sz w:val="24"/>
          <w:lang w:val="mi-NZ"/>
        </w:rPr>
        <w:t xml:space="preserve"> or phone toll free 0800 922 822</w:t>
      </w:r>
    </w:p>
    <w:p w:rsidR="00450C36" w:rsidRPr="00450C36" w:rsidRDefault="00450C36" w:rsidP="00450C36">
      <w:pPr>
        <w:pStyle w:val="NoSpacing"/>
        <w:rPr>
          <w:sz w:val="24"/>
          <w:lang w:val="mi-NZ"/>
        </w:rPr>
      </w:pPr>
    </w:p>
    <w:p w:rsidR="00450C36" w:rsidRPr="00450C36" w:rsidRDefault="00450C36" w:rsidP="00450C36">
      <w:pPr>
        <w:pStyle w:val="NoSpacing"/>
        <w:rPr>
          <w:b/>
          <w:sz w:val="24"/>
          <w:lang w:val="mi-NZ"/>
        </w:rPr>
      </w:pPr>
      <w:r w:rsidRPr="00450C36">
        <w:rPr>
          <w:b/>
          <w:sz w:val="24"/>
          <w:lang w:val="mi-NZ"/>
        </w:rPr>
        <w:t>To keep informed and join the iwi communication network:</w:t>
      </w:r>
    </w:p>
    <w:p w:rsidR="00450C36" w:rsidRPr="00450C36" w:rsidRDefault="00450C36" w:rsidP="00450C36">
      <w:pPr>
        <w:rPr>
          <w:sz w:val="24"/>
          <w:lang w:val="mi-NZ"/>
        </w:rPr>
      </w:pPr>
      <w:r w:rsidRPr="00450C36">
        <w:rPr>
          <w:sz w:val="24"/>
          <w:lang w:val="mi-NZ"/>
        </w:rPr>
        <w:t xml:space="preserve">Contact the iwi Communications Advisor: Ruth Wong – </w:t>
      </w:r>
      <w:hyperlink r:id="rId9" w:history="1">
        <w:r w:rsidRPr="00450C36">
          <w:rPr>
            <w:rStyle w:val="Hyperlink"/>
            <w:sz w:val="24"/>
            <w:lang w:val="mi-NZ"/>
          </w:rPr>
          <w:t>ruth@kahungunu.iwi.nz</w:t>
        </w:r>
      </w:hyperlink>
      <w:r w:rsidRPr="00450C36">
        <w:rPr>
          <w:sz w:val="24"/>
          <w:lang w:val="mi-NZ"/>
        </w:rPr>
        <w:t xml:space="preserve"> </w:t>
      </w:r>
    </w:p>
    <w:p w:rsidR="003852F1" w:rsidRDefault="00450C36">
      <w:r w:rsidRPr="00450C36">
        <w:rPr>
          <w:sz w:val="24"/>
          <w:lang w:val="mi-NZ"/>
        </w:rPr>
        <w:t xml:space="preserve">To learn more about the Election Process visit our website: </w:t>
      </w:r>
      <w:hyperlink r:id="rId10" w:history="1">
        <w:r w:rsidRPr="00450C36">
          <w:rPr>
            <w:rStyle w:val="Hyperlink"/>
            <w:sz w:val="24"/>
            <w:lang w:val="mi-NZ"/>
          </w:rPr>
          <w:t>https://www.kahungunu.iwi.nz/nkiiboardelection2022</w:t>
        </w:r>
      </w:hyperlink>
      <w:r w:rsidRPr="00450C36">
        <w:rPr>
          <w:sz w:val="24"/>
          <w:lang w:val="mi-NZ"/>
        </w:rPr>
        <w:t xml:space="preserve"> </w:t>
      </w:r>
      <w:bookmarkStart w:id="0" w:name="_GoBack"/>
      <w:bookmarkEnd w:id="0"/>
    </w:p>
    <w:sectPr w:rsidR="003852F1" w:rsidSect="00450C36">
      <w:pgSz w:w="14572" w:h="20639" w:code="1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Condensed Web">
    <w:altName w:val="Franklin Gothic Medium Cond"/>
    <w:charset w:val="00"/>
    <w:family w:val="swiss"/>
    <w:pitch w:val="variable"/>
    <w:sig w:usb0="00000001"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75B4"/>
    <w:multiLevelType w:val="multilevel"/>
    <w:tmpl w:val="B00E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622D2"/>
    <w:multiLevelType w:val="hybridMultilevel"/>
    <w:tmpl w:val="2DCEB102"/>
    <w:lvl w:ilvl="0" w:tplc="C9729BEC">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80790A"/>
    <w:multiLevelType w:val="hybridMultilevel"/>
    <w:tmpl w:val="715089DA"/>
    <w:lvl w:ilvl="0" w:tplc="C9729BEC">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591810"/>
    <w:multiLevelType w:val="hybridMultilevel"/>
    <w:tmpl w:val="A7CE0AE6"/>
    <w:lvl w:ilvl="0" w:tplc="C9729BEC">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2C754C"/>
    <w:multiLevelType w:val="hybridMultilevel"/>
    <w:tmpl w:val="87D0A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B485546"/>
    <w:multiLevelType w:val="hybridMultilevel"/>
    <w:tmpl w:val="2BACF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86"/>
    <w:rsid w:val="00106BCD"/>
    <w:rsid w:val="001450C2"/>
    <w:rsid w:val="001C4EAB"/>
    <w:rsid w:val="001C6806"/>
    <w:rsid w:val="00206921"/>
    <w:rsid w:val="003852F1"/>
    <w:rsid w:val="0042281E"/>
    <w:rsid w:val="0043747F"/>
    <w:rsid w:val="00450C36"/>
    <w:rsid w:val="004C6ABE"/>
    <w:rsid w:val="00516BE6"/>
    <w:rsid w:val="005B189B"/>
    <w:rsid w:val="005B1ED4"/>
    <w:rsid w:val="005C1664"/>
    <w:rsid w:val="005E3DA4"/>
    <w:rsid w:val="006C24BC"/>
    <w:rsid w:val="006C40CD"/>
    <w:rsid w:val="00717D53"/>
    <w:rsid w:val="007967A0"/>
    <w:rsid w:val="00CA1247"/>
    <w:rsid w:val="00D36217"/>
    <w:rsid w:val="00D67617"/>
    <w:rsid w:val="00DC59A1"/>
    <w:rsid w:val="00E634A6"/>
    <w:rsid w:val="00E67DEF"/>
    <w:rsid w:val="00E90664"/>
    <w:rsid w:val="00F00A9C"/>
    <w:rsid w:val="00FD58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AA4F"/>
  <w15:docId w15:val="{61DD4B29-E7EA-432E-A304-0C8B3710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886"/>
    <w:pPr>
      <w:spacing w:before="100" w:beforeAutospacing="1" w:after="100" w:afterAutospacing="1" w:line="240" w:lineRule="auto"/>
    </w:pPr>
    <w:rPr>
      <w:rFonts w:ascii="Times New Roman" w:hAnsi="Times New Roman" w:cs="Times New Roman"/>
      <w:color w:val="000000"/>
      <w:sz w:val="24"/>
      <w:szCs w:val="24"/>
      <w:lang w:eastAsia="en-NZ"/>
    </w:rPr>
  </w:style>
  <w:style w:type="character" w:styleId="Emphasis">
    <w:name w:val="Emphasis"/>
    <w:basedOn w:val="DefaultParagraphFont"/>
    <w:uiPriority w:val="20"/>
    <w:qFormat/>
    <w:rsid w:val="00FD5886"/>
    <w:rPr>
      <w:i/>
      <w:iCs/>
    </w:rPr>
  </w:style>
  <w:style w:type="paragraph" w:styleId="BalloonText">
    <w:name w:val="Balloon Text"/>
    <w:basedOn w:val="Normal"/>
    <w:link w:val="BalloonTextChar"/>
    <w:uiPriority w:val="99"/>
    <w:semiHidden/>
    <w:unhideWhenUsed/>
    <w:rsid w:val="001C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AB"/>
    <w:rPr>
      <w:rFonts w:ascii="Tahoma" w:hAnsi="Tahoma" w:cs="Tahoma"/>
      <w:sz w:val="16"/>
      <w:szCs w:val="16"/>
    </w:rPr>
  </w:style>
  <w:style w:type="paragraph" w:styleId="ListParagraph">
    <w:name w:val="List Paragraph"/>
    <w:basedOn w:val="Normal"/>
    <w:uiPriority w:val="34"/>
    <w:qFormat/>
    <w:rsid w:val="001C4EAB"/>
    <w:pPr>
      <w:ind w:left="720"/>
      <w:contextualSpacing/>
    </w:pPr>
  </w:style>
  <w:style w:type="paragraph" w:styleId="NoSpacing">
    <w:name w:val="No Spacing"/>
    <w:uiPriority w:val="1"/>
    <w:qFormat/>
    <w:rsid w:val="005B1ED4"/>
    <w:pPr>
      <w:spacing w:after="0" w:line="240" w:lineRule="auto"/>
    </w:pPr>
  </w:style>
  <w:style w:type="table" w:styleId="LightShading-Accent5">
    <w:name w:val="Light Shading Accent 5"/>
    <w:basedOn w:val="TableNormal"/>
    <w:uiPriority w:val="60"/>
    <w:rsid w:val="007967A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7967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967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Table7Colorful-Accent4">
    <w:name w:val="List Table 7 Colorful Accent 4"/>
    <w:basedOn w:val="TableNormal"/>
    <w:uiPriority w:val="52"/>
    <w:rsid w:val="00DC59A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450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903">
      <w:bodyDiv w:val="1"/>
      <w:marLeft w:val="0"/>
      <w:marRight w:val="0"/>
      <w:marTop w:val="0"/>
      <w:marBottom w:val="0"/>
      <w:divBdr>
        <w:top w:val="none" w:sz="0" w:space="0" w:color="auto"/>
        <w:left w:val="none" w:sz="0" w:space="0" w:color="auto"/>
        <w:bottom w:val="none" w:sz="0" w:space="0" w:color="auto"/>
        <w:right w:val="none" w:sz="0" w:space="0" w:color="auto"/>
      </w:divBdr>
    </w:div>
    <w:div w:id="639382069">
      <w:bodyDiv w:val="1"/>
      <w:marLeft w:val="0"/>
      <w:marRight w:val="0"/>
      <w:marTop w:val="0"/>
      <w:marBottom w:val="0"/>
      <w:divBdr>
        <w:top w:val="none" w:sz="0" w:space="0" w:color="auto"/>
        <w:left w:val="none" w:sz="0" w:space="0" w:color="auto"/>
        <w:bottom w:val="none" w:sz="0" w:space="0" w:color="auto"/>
        <w:right w:val="none" w:sz="0" w:space="0" w:color="auto"/>
      </w:divBdr>
    </w:div>
    <w:div w:id="15148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electionservices.co.nz" TargetMode="External"/><Relationship Id="rId3" Type="http://schemas.openxmlformats.org/officeDocument/2006/relationships/settings" Target="settings.xml"/><Relationship Id="rId7" Type="http://schemas.openxmlformats.org/officeDocument/2006/relationships/hyperlink" Target="mailto:kerrin@kahungunu.iwi.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kahungunu.iwi.nz/nkiiboardelection2022" TargetMode="External"/><Relationship Id="rId4" Type="http://schemas.openxmlformats.org/officeDocument/2006/relationships/webSettings" Target="webSettings.xml"/><Relationship Id="rId9" Type="http://schemas.openxmlformats.org/officeDocument/2006/relationships/hyperlink" Target="mailto:ruth@kahungunu.iwi.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Ngati Kahungunu Iwi</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Wong</cp:lastModifiedBy>
  <cp:revision>7</cp:revision>
  <dcterms:created xsi:type="dcterms:W3CDTF">2022-02-27T10:03:00Z</dcterms:created>
  <dcterms:modified xsi:type="dcterms:W3CDTF">2022-02-28T00:43:00Z</dcterms:modified>
</cp:coreProperties>
</file>